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771E9B" w:rsidP="008C4248">
      <w:pPr>
        <w:jc w:val="center"/>
        <w:rPr>
          <w:sz w:val="28"/>
        </w:rPr>
      </w:pPr>
      <w:r>
        <w:rPr>
          <w:rFonts w:hint="eastAsia"/>
          <w:sz w:val="28"/>
        </w:rPr>
        <w:t>SMBC</w:t>
      </w:r>
      <w:r>
        <w:rPr>
          <w:rFonts w:hint="eastAsia"/>
          <w:sz w:val="28"/>
        </w:rPr>
        <w:t>日興証券</w:t>
      </w:r>
      <w:bookmarkStart w:id="0" w:name="_GoBack"/>
      <w:bookmarkEnd w:id="0"/>
      <w:r w:rsidR="00047C68"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3F2096"/>
    <w:rsid w:val="00456ACB"/>
    <w:rsid w:val="00501CFD"/>
    <w:rsid w:val="00547A86"/>
    <w:rsid w:val="00771E9B"/>
    <w:rsid w:val="00775965"/>
    <w:rsid w:val="00796EF2"/>
    <w:rsid w:val="007D4716"/>
    <w:rsid w:val="00873539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2018-06-21T01:34:00Z</dcterms:created>
  <dcterms:modified xsi:type="dcterms:W3CDTF">2018-06-21T01:34:00Z</dcterms:modified>
</cp:coreProperties>
</file>