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0EC8EAAA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A1536">
        <w:rPr>
          <w:rFonts w:asciiTheme="majorEastAsia" w:eastAsiaTheme="majorEastAsia" w:hAnsiTheme="majorEastAsia" w:hint="eastAsia"/>
          <w:sz w:val="28"/>
          <w:szCs w:val="24"/>
        </w:rPr>
        <w:t>横浜市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9</cp:revision>
  <cp:lastPrinted>2022-05-17T05:39:00Z</cp:lastPrinted>
  <dcterms:created xsi:type="dcterms:W3CDTF">2022-05-17T02:41:00Z</dcterms:created>
  <dcterms:modified xsi:type="dcterms:W3CDTF">2022-05-23T08:52:00Z</dcterms:modified>
</cp:coreProperties>
</file>